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8"/>
        <w:jc w:val="center"/>
        <w:rPr>
          <w:rFonts w:ascii="Times New Roman" w:cs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cs="Times New Roman" w:hAnsi="Times New Roman"/>
          <w:b/>
          <w:sz w:val="24"/>
          <w:szCs w:val="24"/>
        </w:rPr>
        <w:t>ОПОВЕЩЕНИЕ</w:t>
      </w:r>
    </w:p>
    <w:p>
      <w:pPr>
        <w:pStyle w:val="style4098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о начале общественных обсуждений по проект</w:t>
      </w:r>
      <w:r>
        <w:rPr>
          <w:rFonts w:ascii="Times New Roman" w:cs="Times New Roman" w:hAnsi="Times New Roman"/>
          <w:b/>
          <w:sz w:val="24"/>
          <w:szCs w:val="24"/>
        </w:rPr>
        <w:t>у</w:t>
      </w:r>
      <w:r>
        <w:rPr>
          <w:rFonts w:ascii="Times New Roman" w:cs="Times New Roman" w:hAnsi="Times New Roman"/>
          <w:b/>
          <w:sz w:val="24"/>
          <w:szCs w:val="24"/>
        </w:rPr>
        <w:t xml:space="preserve"> о внесении изменений </w:t>
      </w:r>
      <w:r>
        <w:rPr>
          <w:rFonts w:ascii="Times New Roman" w:cs="Times New Roman" w:hAnsi="Times New Roman"/>
          <w:b/>
          <w:sz w:val="24"/>
          <w:szCs w:val="24"/>
        </w:rPr>
        <w:t xml:space="preserve">в </w:t>
      </w:r>
      <w:r>
        <w:rPr>
          <w:rFonts w:ascii="Times New Roman" w:cs="Times New Roman" w:hAnsi="Times New Roman"/>
          <w:b/>
          <w:sz w:val="24"/>
          <w:szCs w:val="24"/>
        </w:rPr>
        <w:t>правила землепользования и застройки городского округа «Город Архангельск»</w:t>
      </w:r>
    </w:p>
    <w:p>
      <w:pPr>
        <w:pStyle w:val="style4097"/>
        <w:jc w:val="both"/>
        <w:rPr>
          <w:rFonts w:ascii="Times New Roman" w:cs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5617"/>
      </w:tblGrid>
      <w:tr>
        <w:trPr/>
        <w:tc>
          <w:tcPr>
            <w:tcW w:w="3397" w:type="dxa"/>
            <w:tcBorders/>
          </w:tcPr>
          <w:p>
            <w:pPr>
              <w:pStyle w:val="style4097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617" w:type="dxa"/>
            <w:tcBorders/>
          </w:tcPr>
          <w:p>
            <w:pPr>
              <w:pStyle w:val="style4097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Проект о внесении изменений в правила землепользования и застройки городского округа «Город Архангельск»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(далее – проект правил землепользования и застройки)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</w:tr>
      <w:tr>
        <w:tblPrEx/>
        <w:trPr/>
        <w:tc>
          <w:tcPr>
            <w:tcW w:w="3397" w:type="dxa"/>
            <w:tcBorders/>
          </w:tcPr>
          <w:p>
            <w:pPr>
              <w:pStyle w:val="style4097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617" w:type="dxa"/>
            <w:tcBorders/>
          </w:tcPr>
          <w:p>
            <w:pPr>
              <w:pStyle w:val="style4097"/>
              <w:ind w:left="8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постановления о внесении изменений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hAnsi="Times New Roman"/>
                <w:sz w:val="24"/>
                <w:szCs w:val="24"/>
              </w:rPr>
              <w:t>в правила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землепользования и застройки городского округа «Город Архангельск»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</w:tr>
      <w:tr>
        <w:tblPrEx/>
        <w:trPr/>
        <w:tc>
          <w:tcPr>
            <w:tcW w:w="3397" w:type="dxa"/>
            <w:tcBorders/>
          </w:tcPr>
          <w:p>
            <w:pPr>
              <w:pStyle w:val="style4097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5617" w:type="dxa"/>
            <w:tcBorders/>
          </w:tcPr>
          <w:p>
            <w:pPr>
              <w:pStyle w:val="style4097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Комиссия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по подготовке проектов генеральных планов и правил землепользования и застройки муниципальных образований Архангельской области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</w:tr>
      <w:tr>
        <w:tblPrEx/>
        <w:trPr/>
        <w:tc>
          <w:tcPr>
            <w:tcW w:w="3397" w:type="dxa"/>
            <w:tcBorders/>
          </w:tcPr>
          <w:p>
            <w:pPr>
              <w:pStyle w:val="style4097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617" w:type="dxa"/>
            <w:tcBorders/>
          </w:tcPr>
          <w:p>
            <w:pPr>
              <w:pStyle w:val="style4097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Территория,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ограниченн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улицами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алиновского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Ильича, Красных Маршалов, Партизанская.</w:t>
            </w:r>
          </w:p>
        </w:tc>
      </w:tr>
      <w:tr>
        <w:tblPrEx/>
        <w:trPr/>
        <w:tc>
          <w:tcPr>
            <w:tcW w:w="3397" w:type="dxa"/>
            <w:tcBorders/>
          </w:tcPr>
          <w:p>
            <w:pPr>
              <w:pStyle w:val="style4097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617" w:type="dxa"/>
            <w:tcBorders/>
          </w:tcPr>
          <w:p>
            <w:pPr>
              <w:pStyle w:val="style4097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Граждане, постоянно проживающие на территории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проведения общественных обсуждений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</w:tr>
      <w:tr>
        <w:tblPrEx/>
        <w:trPr/>
        <w:tc>
          <w:tcPr>
            <w:tcW w:w="3397" w:type="dxa"/>
            <w:tcBorders/>
          </w:tcPr>
          <w:p>
            <w:pPr>
              <w:pStyle w:val="style4097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6. 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обсуждений - с использованием государственной информационной системы Архангельской области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«Региональный портал проектов нормативных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правовых актов Архангельской области», в месте (местах) проведения экспозиции (экспозиций) проекта, подлежащего рассмотрению на общественных обсуждениях, иное)</w:t>
            </w:r>
          </w:p>
        </w:tc>
        <w:tc>
          <w:tcPr>
            <w:tcW w:w="5617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Общественные обсуждения проводятся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hAnsi="Times New Roman"/>
                <w:sz w:val="24"/>
                <w:szCs w:val="24"/>
              </w:rPr>
              <w:t>в соответствии со статьей 5.1 Градостроительного кодекса Российской Федерации, статьей 7 Федерального закона от 14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марта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№ 58-ФЗ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hAnsi="Times New Roman"/>
                <w:sz w:val="24"/>
                <w:szCs w:val="24"/>
              </w:rPr>
              <w:t>«О внесении изменений в отдельные законодательные акты Российской Федерации»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постановлением Правительства Архангельской области от 26 декабря 2018 г. № 615-пп «Об утверждении Положения об общественных обсуждениях, публичных слушаниях по проектам генеральных планов, проектам правил землепользования и застройки, проектам единых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документов территориального планирования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и градостроительного зонирования, проектам, предусматривающим внесение изменений в один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hAnsi="Times New Roman"/>
                <w:sz w:val="24"/>
                <w:szCs w:val="24"/>
              </w:rPr>
              <w:t>из указанных утвержденных документов, на территориях муниципальных образований Архангельской области».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Срок проведения общественных обсуждений по проект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правил землепользования и застройки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30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 календарных дней.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Дата начала проведения общественных обсуждений по проект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правил землепользования и застройки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января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Дата окончания проведения общественных обсуждений по проект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правил землепользования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и застройки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февраля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 2025 г.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Форма проведения общественных обсуждений –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hAnsi="Times New Roman"/>
                <w:sz w:val="24"/>
                <w:szCs w:val="24"/>
              </w:rPr>
              <w:t>в месте (местах) проведения экспозиции (экспозиций) проект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подлежащего рассмотрению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на общественных обсуждениях.</w:t>
            </w:r>
          </w:p>
        </w:tc>
      </w:tr>
      <w:tr>
        <w:tblPrEx/>
        <w:trPr/>
        <w:tc>
          <w:tcPr>
            <w:tcW w:w="3397" w:type="dxa"/>
            <w:tcBorders/>
          </w:tcPr>
          <w:p>
            <w:pPr>
              <w:pStyle w:val="style4097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617" w:type="dxa"/>
            <w:tcBorders/>
          </w:tcPr>
          <w:p>
            <w:pPr>
              <w:pStyle w:val="style4097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Местом проведения экспозиции определить здание, расположенное по адресу: г. Архангельск,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пл. Ленина, д. 5.</w:t>
            </w:r>
          </w:p>
          <w:p>
            <w:pPr>
              <w:pStyle w:val="style4097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Дата открытия экспозиции –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3 февраля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 г. 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в 10:00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  <w:p>
            <w:pPr>
              <w:pStyle w:val="style4097"/>
              <w:jc w:val="both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Срок проведения – 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17 календарных дней 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3 февраля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 г. – 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февраля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 2025 г.).</w:t>
            </w:r>
          </w:p>
          <w:p>
            <w:pPr>
              <w:pStyle w:val="style4097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Дата закрытия экспозиции – 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февраля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 г. 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в 16:00.</w:t>
            </w:r>
          </w:p>
          <w:p>
            <w:pPr>
              <w:pStyle w:val="style4097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Консультации представителями организатора общественных обсуждений и (или) разработчика проект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проводятся по телефону: (8182)210-211 (доб. 227) или по электронной почте по адресу: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  <w:lang w:val="en-US"/>
              </w:rPr>
              <w:t>sopr</w:t>
            </w:r>
            <w:r>
              <w:rPr>
                <w:rFonts w:ascii="Times New Roman" w:cs="Times New Roman" w:hAnsi="Times New Roman"/>
                <w:sz w:val="24"/>
                <w:szCs w:val="24"/>
                <w:shd w:val="clear" w:color="auto" w:fill="ffffff"/>
              </w:rPr>
              <w:t>-rccs29@mail.ru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в период 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3 февраля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 г. по 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19 февраля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 2025 г.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по рабочим дням </w:t>
            </w:r>
            <w:bookmarkStart w:id="1" w:name="_Hlk56150739"/>
            <w:r>
              <w:rPr>
                <w:rFonts w:ascii="Times New Roman" w:cs="Times New Roman" w:hAnsi="Times New Roman"/>
                <w:sz w:val="24"/>
                <w:szCs w:val="24"/>
              </w:rPr>
              <w:t>с 10.00 до 12.00 и с 14.00 до 16.00.</w:t>
            </w:r>
            <w:bookmarkEnd w:id="1"/>
          </w:p>
        </w:tc>
      </w:tr>
      <w:tr>
        <w:tblPrEx/>
        <w:trPr/>
        <w:tc>
          <w:tcPr>
            <w:tcW w:w="3397" w:type="dxa"/>
            <w:tcBorders/>
          </w:tcPr>
          <w:p>
            <w:pPr>
              <w:pStyle w:val="style4097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«Региональный портал проектов нормативных правовых актов Архангельской области», в письменной или устной форме, иное)</w:t>
            </w:r>
          </w:p>
        </w:tc>
        <w:tc>
          <w:tcPr>
            <w:tcW w:w="5617" w:type="dxa"/>
            <w:tcBorders/>
          </w:tcPr>
          <w:p>
            <w:pPr>
              <w:pStyle w:val="style4097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 В период размещения проект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правил землепользования и застройки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 Архангельской области от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26 декабря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№ 615-пп, имеют право вносить предложения и замечания, касающиеся проект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  <w:p>
            <w:pPr>
              <w:pStyle w:val="style4097"/>
              <w:jc w:val="both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 Предложения и замечания по проект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правил землепользования и застройки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могут быть внесены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3 февраля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 г. по 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19 февраля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 2025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г. </w:t>
            </w:r>
          </w:p>
          <w:p>
            <w:pPr>
              <w:pStyle w:val="style4097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 Предложения и замечания по проект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правил землепользования и застройки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принимаются:</w:t>
            </w:r>
          </w:p>
          <w:p>
            <w:pPr>
              <w:pStyle w:val="style4097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 в письменной форме в министерстве строительства и архитектуры Архангельской области почтовым отправлением по адресу: 163004, город Архангельск, проспект Троицкий, дом 49, кабинет 445 либо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отправлением по электронной почте по адресу: </w:t>
            </w:r>
            <w:r>
              <w:rPr/>
              <w:fldChar w:fldCharType="begin"/>
            </w:r>
            <w:r>
              <w:instrText xml:space="preserve"> HYPERLINK "mailto:minstroy@dvinaland.ru"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cs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minstroy@dvinaland.ru</w:t>
            </w:r>
            <w:r>
              <w:rPr/>
              <w:fldChar w:fldCharType="end"/>
            </w:r>
            <w:r>
              <w:rPr>
                <w:rFonts w:ascii="Times New Roman" w:cs="Times New Roman" w:hAnsi="Times New Roman"/>
                <w:sz w:val="24"/>
                <w:szCs w:val="24"/>
              </w:rPr>
              <w:t>;</w:t>
            </w:r>
          </w:p>
          <w:p>
            <w:pPr>
              <w:pStyle w:val="style4097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посредством записи в книге (журнале) учета посетителей экспозиции проект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по адресу: </w:t>
            </w:r>
          </w:p>
          <w:p>
            <w:pPr>
              <w:pStyle w:val="style4097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г. Архангельск, пл. Ленина, д. 5.</w:t>
            </w:r>
          </w:p>
        </w:tc>
      </w:tr>
      <w:tr>
        <w:tblPrEx/>
        <w:trPr>
          <w:trHeight w:val="4735" w:hRule="atLeast"/>
        </w:trPr>
        <w:tc>
          <w:tcPr>
            <w:tcW w:w="3397" w:type="dxa"/>
            <w:tcBorders/>
          </w:tcPr>
          <w:p>
            <w:pPr>
              <w:pStyle w:val="style4097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9. Информация об официальном сайте государственной информационной системы Архангельской области «Региональный портал проектов нормативных правовых актов Архангельской области»,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«Интернет», период размещения)</w:t>
            </w:r>
          </w:p>
        </w:tc>
        <w:tc>
          <w:tcPr>
            <w:tcW w:w="5617" w:type="dxa"/>
            <w:tcBorders/>
          </w:tcPr>
          <w:p>
            <w:pPr>
              <w:pStyle w:val="style4097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правил землепользования и застройки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подлежащи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рассмотрению на общественных обсуждениях, и информационные материалы к 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размеща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тся на официальном сайте Правительства Архангельской области (адрес соответствующего сайта в информационно-телекоммуникационной сети «Интернет») – https://dvinaland.ru и на официальном сайте городского округа «Город Архангельск»: https://www.arhcity.ru/.</w:t>
            </w:r>
          </w:p>
          <w:p>
            <w:pPr>
              <w:pStyle w:val="style4097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Период размещения проект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правил землепользования и застройки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3 февраля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 г. по 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19 февраля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 2025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г.</w:t>
            </w:r>
          </w:p>
        </w:tc>
      </w:tr>
    </w:tbl>
    <w:p>
      <w:pPr>
        <w:pStyle w:val="style4097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jc w:val="both"/>
        <w:rPr>
          <w:rFonts w:ascii="Times New Roman" w:cs="Times New Roman" w:hAnsi="Times New Roman"/>
          <w:sz w:val="24"/>
          <w:szCs w:val="24"/>
        </w:rPr>
      </w:pP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710"/>
        <w:gridCol w:w="1074"/>
        <w:gridCol w:w="1236"/>
      </w:tblGrid>
      <w:tr>
        <w:trPr/>
        <w:tc>
          <w:tcPr>
            <w:tcW w:w="4649" w:type="dxa"/>
            <w:tcBorders/>
          </w:tcPr>
          <w:p>
            <w:pPr>
              <w:pStyle w:val="style4097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  <w:tcBorders/>
          </w:tcPr>
          <w:p>
            <w:pPr>
              <w:pStyle w:val="style4097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cs="Times New Roman" w:hAnsi="Times New Roman"/>
                <w:sz w:val="24"/>
                <w:szCs w:val="24"/>
                <w:u w:val="single"/>
              </w:rPr>
              <w:t>27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>
            <w:pPr>
              <w:pStyle w:val="style4097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1236" w:type="dxa"/>
            <w:tcBorders/>
          </w:tcPr>
          <w:p>
            <w:pPr>
              <w:pStyle w:val="style4097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</w:tr>
      <w:tr>
        <w:tblPrEx/>
        <w:trPr/>
        <w:tc>
          <w:tcPr>
            <w:tcW w:w="4649" w:type="dxa"/>
            <w:tcBorders/>
          </w:tcPr>
          <w:p>
            <w:pPr>
              <w:pStyle w:val="style4097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/>
          </w:tcPr>
          <w:p>
            <w:pPr>
              <w:pStyle w:val="style4097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4649" w:type="dxa"/>
            <w:tcBorders/>
          </w:tcPr>
          <w:p>
            <w:pPr>
              <w:pStyle w:val="style4098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>
            <w:pPr>
              <w:pStyle w:val="style4097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С.Ю. Строганова</w:t>
            </w:r>
          </w:p>
        </w:tc>
      </w:tr>
      <w:tr>
        <w:tblPrEx/>
        <w:trPr/>
        <w:tc>
          <w:tcPr>
            <w:tcW w:w="4649" w:type="dxa"/>
            <w:tcBorders/>
          </w:tcPr>
          <w:p>
            <w:pPr>
              <w:pStyle w:val="style4098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>
            <w:pPr>
              <w:pStyle w:val="style4097"/>
              <w:jc w:val="center"/>
              <w:rPr>
                <w:rFonts w:ascii="Times New Roman" w:cs="Times New Roman" w:hAnsi="Times New Roman"/>
                <w:szCs w:val="22"/>
              </w:rPr>
            </w:pPr>
            <w:r>
              <w:rPr>
                <w:rFonts w:ascii="Times New Roman" w:cs="Times New Roman" w:hAnsi="Times New Roman"/>
                <w:szCs w:val="22"/>
              </w:rPr>
              <w:t>(инициалы и фамилия)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sectPr>
      <w:pgSz w:w="11906" w:h="16838" w:orient="portrait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Segoe UI"/>
    <w:panose1 w:val="020b0502040002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860E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A3FC8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F9443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B04A7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8A683990"/>
    <w:lvl w:ilvl="0" w:tplc="B82C0B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ConsPlusNormal"/>
    <w:next w:val="style4097"/>
    <w:pPr>
      <w:widowControl w:val="false"/>
      <w:autoSpaceDE w:val="false"/>
      <w:autoSpaceDN w:val="false"/>
      <w:spacing w:after="0" w:lineRule="auto" w:line="240"/>
    </w:pPr>
    <w:rPr>
      <w:rFonts w:ascii="Calibri" w:cs="Calibri" w:eastAsia="Times New Roman" w:hAnsi="Calibri"/>
      <w:szCs w:val="20"/>
      <w:lang w:eastAsia="ru-RU"/>
    </w:rPr>
  </w:style>
  <w:style w:type="paragraph" w:customStyle="1" w:styleId="style4098">
    <w:name w:val="ConsPlusNonformat"/>
    <w:next w:val="style4098"/>
    <w:pPr>
      <w:widowControl w:val="false"/>
      <w:autoSpaceDE w:val="false"/>
      <w:autoSpaceDN w:val="false"/>
      <w:spacing w:after="0" w:lineRule="auto" w:line="240"/>
    </w:pPr>
    <w:rPr>
      <w:rFonts w:ascii="Courier New" w:cs="Courier New" w:eastAsia="Times New Roman" w:hAnsi="Courier New"/>
      <w:sz w:val="20"/>
      <w:szCs w:val="20"/>
      <w:lang w:eastAsia="ru-RU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9">
    <w:name w:val="Неразрешенное упоминание1"/>
    <w:basedOn w:val="style65"/>
    <w:next w:val="style4099"/>
    <w:uiPriority w:val="99"/>
    <w:rPr>
      <w:color w:val="605e5c"/>
      <w:shd w:val="clear" w:color="auto" w:fill="e1dfdd"/>
    </w:rPr>
  </w:style>
  <w:style w:type="character" w:styleId="style86">
    <w:name w:val="FollowedHyperlink"/>
    <w:basedOn w:val="style65"/>
    <w:next w:val="style86"/>
    <w:uiPriority w:val="99"/>
    <w:rPr>
      <w:color w:val="954f72"/>
      <w:u w:val="single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0">
    <w:name w:val="Текст выноски Знак"/>
    <w:basedOn w:val="style65"/>
    <w:next w:val="style4100"/>
    <w:link w:val="style153"/>
    <w:uiPriority w:val="99"/>
    <w:rPr>
      <w:rFonts w:ascii="Segoe UI" w:cs="Segoe UI" w:hAnsi="Segoe UI"/>
      <w:sz w:val="18"/>
      <w:szCs w:val="18"/>
    </w:rPr>
  </w:style>
  <w:style w:type="character" w:customStyle="1" w:styleId="style4101">
    <w:name w:val="Неразрешенное упоминание2"/>
    <w:basedOn w:val="style65"/>
    <w:next w:val="style4101"/>
    <w:uiPriority w:val="99"/>
    <w:rPr>
      <w:color w:val="605e5c"/>
      <w:shd w:val="clear" w:color="auto" w:fill="e1dfdd"/>
    </w:rPr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102"/>
    <w:uiPriority w:val="99"/>
    <w:pPr>
      <w:spacing w:lineRule="auto" w:line="240"/>
    </w:pPr>
    <w:rPr>
      <w:sz w:val="20"/>
      <w:szCs w:val="20"/>
    </w:rPr>
  </w:style>
  <w:style w:type="character" w:customStyle="1" w:styleId="style4102">
    <w:name w:val="Текст примечания Знак"/>
    <w:basedOn w:val="style65"/>
    <w:next w:val="style4102"/>
    <w:link w:val="style30"/>
    <w:uiPriority w:val="99"/>
    <w:rPr>
      <w:sz w:val="20"/>
      <w:szCs w:val="20"/>
    </w:rPr>
  </w:style>
  <w:style w:type="paragraph" w:styleId="style106">
    <w:name w:val="annotation subject"/>
    <w:basedOn w:val="style30"/>
    <w:next w:val="style30"/>
    <w:link w:val="style4103"/>
    <w:uiPriority w:val="99"/>
    <w:pPr/>
    <w:rPr>
      <w:b/>
      <w:bCs/>
    </w:rPr>
  </w:style>
  <w:style w:type="character" w:customStyle="1" w:styleId="style4103">
    <w:name w:val="Тема примечания Знак"/>
    <w:basedOn w:val="style4102"/>
    <w:next w:val="style4103"/>
    <w:link w:val="style106"/>
    <w:uiPriority w:val="99"/>
    <w:rPr>
      <w:b/>
      <w:bCs/>
      <w:sz w:val="20"/>
      <w:szCs w:val="2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769</Words>
  <Pages>3</Pages>
  <Characters>5694</Characters>
  <Application>WPS Office</Application>
  <DocSecurity>0</DocSecurity>
  <Paragraphs>62</Paragraphs>
  <ScaleCrop>false</ScaleCrop>
  <LinksUpToDate>false</LinksUpToDate>
  <CharactersWithSpaces>6454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2025-01-27T06:23:00Z</dcterms:created>
  <dc:creator>Антуфьева Полина</dc:creator>
  <lastModifiedBy>M2101K7BNY</lastModifiedBy>
  <lastPrinted>2024-12-17T07:22:00Z</lastPrinted>
  <dcterms:modified xsi:type="dcterms:W3CDTF">2025-01-27T07:31:52Z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b8f64fe5c5bd4a1ba326bf034e6ded8d</vt:lpwstr>
  </property>
</Properties>
</file>